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406-НҚ от 05.11.2021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9C51E5">
        <w:rPr>
          <w:rFonts w:ascii="Times New Roman" w:hAnsi="Times New Roman" w:cs="Times New Roman"/>
          <w:sz w:val="28"/>
          <w:szCs w:val="28"/>
        </w:rPr>
        <w:t>3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9C51E5">
        <w:rPr>
          <w:rFonts w:ascii="Times New Roman" w:hAnsi="Times New Roman" w:cs="Times New Roman"/>
          <w:sz w:val="28"/>
          <w:szCs w:val="28"/>
        </w:rPr>
        <w:t>2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C32F2E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9C51E5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«Нефтяные масла и смазочные материалы. Смазки редукторные. Технические условия»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«Нефтяные масла и смазочные материалы. Смазки специального назначения. Технические условия»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«Нефтяные масла и смазочные материалы. Смазки пластичные для высокого давления и нагрузки. Технические условия»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«Нефтяные масла и смазочные материалы. Смазка железнодорожная ЖРО. Технические условия»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«Интеграция предприятия. Структура моделирования предприятия»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DIN 53978 «</w:t>
      </w:r>
      <w:proofErr w:type="spellStart"/>
      <w:r w:rsidRPr="009C51E5">
        <w:rPr>
          <w:rFonts w:ascii="Times New Roman" w:hAnsi="Times New Roman" w:cs="Times New Roman"/>
          <w:sz w:val="28"/>
          <w:szCs w:val="28"/>
        </w:rPr>
        <w:t>Тетрахлорэтилен</w:t>
      </w:r>
      <w:proofErr w:type="spellEnd"/>
      <w:r w:rsidRPr="009C51E5">
        <w:rPr>
          <w:rFonts w:ascii="Times New Roman" w:hAnsi="Times New Roman" w:cs="Times New Roman"/>
          <w:sz w:val="28"/>
          <w:szCs w:val="28"/>
        </w:rPr>
        <w:t>. Технические условия и испытания»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EN 1275 «Средства дезинфицирующие химические и антисептики. Количественное испытание суспензии для оценки </w:t>
      </w:r>
      <w:proofErr w:type="spellStart"/>
      <w:r w:rsidRPr="009C51E5">
        <w:rPr>
          <w:rFonts w:ascii="Times New Roman" w:hAnsi="Times New Roman" w:cs="Times New Roman"/>
          <w:sz w:val="28"/>
          <w:szCs w:val="28"/>
        </w:rPr>
        <w:t>фунгицидной</w:t>
      </w:r>
      <w:proofErr w:type="spellEnd"/>
      <w:r w:rsidRPr="009C51E5">
        <w:rPr>
          <w:rFonts w:ascii="Times New Roman" w:hAnsi="Times New Roman" w:cs="Times New Roman"/>
          <w:sz w:val="28"/>
          <w:szCs w:val="28"/>
        </w:rPr>
        <w:t xml:space="preserve"> или дрожжевой активности. Метод испытания и требования (фаза 1)»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P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</w:t>
      </w:r>
      <w:r w:rsidR="00650B13">
        <w:rPr>
          <w:rFonts w:ascii="Times New Roman" w:hAnsi="Times New Roman" w:cs="Times New Roman"/>
          <w:sz w:val="28"/>
          <w:szCs w:val="28"/>
        </w:rPr>
        <w:t>РК «Ткани</w:t>
      </w:r>
      <w:r w:rsidRPr="009C51E5">
        <w:rPr>
          <w:rFonts w:ascii="Times New Roman" w:hAnsi="Times New Roman" w:cs="Times New Roman"/>
          <w:sz w:val="28"/>
          <w:szCs w:val="28"/>
        </w:rPr>
        <w:t xml:space="preserve"> с полиуретановым покрытием. Технические условия»</w:t>
      </w:r>
      <w:r w:rsidRPr="009C51E5">
        <w:rPr>
          <w:rFonts w:ascii="Times New Roman" w:hAnsi="Times New Roman" w:cs="Times New Roman"/>
          <w:sz w:val="28"/>
          <w:szCs w:val="28"/>
        </w:rPr>
        <w:t>;</w:t>
      </w:r>
    </w:p>
    <w:p w:rsidR="009C51E5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1E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51E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51E5">
        <w:rPr>
          <w:rFonts w:ascii="Times New Roman" w:hAnsi="Times New Roman" w:cs="Times New Roman"/>
          <w:sz w:val="28"/>
          <w:szCs w:val="28"/>
        </w:rPr>
        <w:t xml:space="preserve"> РК ISO/IEC 9834-1 «Информационные технологии. Процедуры для работы регистрационных органов по идентификации объекта. Часть 1. Общие процедуры и высшие разряды дерева идентификаторов объекта международного объекта»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C51E5" w:rsidRDefault="00FB5FA6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C51E5">
        <w:rPr>
          <w:rFonts w:ascii="Times New Roman" w:hAnsi="Times New Roman" w:cs="Times New Roman"/>
          <w:sz w:val="28"/>
          <w:szCs w:val="28"/>
        </w:rPr>
        <w:t xml:space="preserve">. </w:t>
      </w:r>
      <w:r w:rsidR="009C51E5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C51E5">
        <w:rPr>
          <w:rFonts w:ascii="Times New Roman" w:hAnsi="Times New Roman" w:cs="Times New Roman"/>
          <w:sz w:val="28"/>
          <w:szCs w:val="28"/>
        </w:rPr>
        <w:t>Первая редакция</w:t>
      </w:r>
      <w:r w:rsidR="009C51E5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«Материалы текстильные. Метод определения рН водного экстракта»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«Снегоочистители. Требования безопасности и методы испытаний. Часть 1. Терминология и общие методы»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EN 16378 «Зерновые культуры. Определение содержания примесей в кукурузе (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Zea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mays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>, L.) и сорго (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Sorghum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bicolor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>, L.)»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«Качество воды. Определение содержания аммония. Часть 1. Ручной спектрометрический метод»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 xml:space="preserve">ГОСТ «Изделия кондитерские. 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Жент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>. Общие технические условия»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«Зерновые. Определение влажности и белка. Метод с применением ближней инфракрасной спектроскопии в цельных ядрах»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9C51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«Масло эфирное лимонного эвкалипта (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Eucalyptus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citriodora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A6">
        <w:rPr>
          <w:rFonts w:ascii="Times New Roman" w:hAnsi="Times New Roman" w:cs="Times New Roman"/>
          <w:sz w:val="28"/>
          <w:szCs w:val="28"/>
        </w:rPr>
        <w:t>Hook</w:t>
      </w:r>
      <w:proofErr w:type="spellEnd"/>
      <w:r w:rsidRPr="00FB5FA6">
        <w:rPr>
          <w:rFonts w:ascii="Times New Roman" w:hAnsi="Times New Roman" w:cs="Times New Roman"/>
          <w:sz w:val="28"/>
          <w:szCs w:val="28"/>
        </w:rPr>
        <w:t>.). Технические условия»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9C51E5" w:rsidRPr="00FB5FA6" w:rsidRDefault="009C51E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5FA6">
        <w:rPr>
          <w:rFonts w:ascii="Times New Roman" w:hAnsi="Times New Roman" w:cs="Times New Roman"/>
          <w:sz w:val="28"/>
          <w:szCs w:val="28"/>
        </w:rPr>
        <w:t xml:space="preserve">- </w:t>
      </w:r>
      <w:r w:rsidRPr="00FB5FA6">
        <w:rPr>
          <w:rFonts w:ascii="Times New Roman" w:hAnsi="Times New Roman" w:cs="Times New Roman"/>
          <w:sz w:val="28"/>
          <w:szCs w:val="28"/>
        </w:rPr>
        <w:t>ГОСТ «Семена масличных культур и продукты их переработки. Инфракрасный термогравиметрический метод определения влажности»</w:t>
      </w:r>
      <w:r w:rsidRPr="00FB5FA6">
        <w:rPr>
          <w:rFonts w:ascii="Times New Roman" w:hAnsi="Times New Roman" w:cs="Times New Roman"/>
          <w:sz w:val="28"/>
          <w:szCs w:val="28"/>
        </w:rPr>
        <w:t>;</w:t>
      </w:r>
    </w:p>
    <w:p w:rsidR="00FB5FA6" w:rsidRDefault="00FB5FA6" w:rsidP="00FB5FA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Утвердить и ввести в действие </w:t>
      </w:r>
      <w:r>
        <w:rPr>
          <w:rFonts w:ascii="Times New Roman" w:hAnsi="Times New Roman" w:cs="Times New Roman"/>
          <w:sz w:val="28"/>
          <w:szCs w:val="28"/>
        </w:rPr>
        <w:t xml:space="preserve">с 1 января 2022 года </w:t>
      </w:r>
      <w:r>
        <w:rPr>
          <w:rFonts w:ascii="Times New Roman" w:hAnsi="Times New Roman" w:cs="Times New Roman"/>
          <w:sz w:val="28"/>
          <w:szCs w:val="28"/>
        </w:rPr>
        <w:t>перечень стандартов, взаимосвязанных с Техническими Регламентами для введения на территории Республики Казахстан в качестве национальных стандартов согласно приложению № 1 к настоящему приказу.</w:t>
      </w:r>
    </w:p>
    <w:p w:rsidR="00FB5FA6" w:rsidRDefault="00FB5FA6" w:rsidP="00FB5FA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Утвердить и ввести в действие</w:t>
      </w:r>
      <w:r>
        <w:rPr>
          <w:rFonts w:ascii="Times New Roman" w:hAnsi="Times New Roman" w:cs="Times New Roman"/>
          <w:sz w:val="28"/>
          <w:szCs w:val="28"/>
        </w:rPr>
        <w:t xml:space="preserve"> с 1 декабря 2021 года </w:t>
      </w:r>
      <w:r>
        <w:rPr>
          <w:rFonts w:ascii="Times New Roman" w:hAnsi="Times New Roman" w:cs="Times New Roman"/>
          <w:sz w:val="28"/>
          <w:szCs w:val="28"/>
        </w:rPr>
        <w:t>перечень межгосударственных стандартов вводимых в действие на территории Республики Казахстан в качестве национальных стандартов</w:t>
      </w:r>
      <w:r>
        <w:rPr>
          <w:rFonts w:ascii="Times New Roman" w:hAnsi="Times New Roman" w:cs="Times New Roman"/>
          <w:sz w:val="28"/>
          <w:szCs w:val="28"/>
        </w:rPr>
        <w:t xml:space="preserve">, по запросу субъектов </w:t>
      </w:r>
      <w:r>
        <w:rPr>
          <w:rFonts w:ascii="Times New Roman" w:hAnsi="Times New Roman" w:cs="Times New Roman"/>
          <w:sz w:val="28"/>
          <w:szCs w:val="28"/>
        </w:rPr>
        <w:t>согласно приложению № 2 к настоящему приказу.</w:t>
      </w:r>
    </w:p>
    <w:p w:rsidR="00FB5FA6" w:rsidRDefault="00FB5FA6" w:rsidP="00FB5FA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>
        <w:rPr>
          <w:rFonts w:ascii="Times New Roman" w:eastAsia="Batang" w:hAnsi="Times New Roman" w:cs="Times New Roman"/>
          <w:sz w:val="28"/>
          <w:szCs w:val="28"/>
        </w:rPr>
        <w:t xml:space="preserve">Отменить </w:t>
      </w:r>
      <w:r>
        <w:rPr>
          <w:rFonts w:ascii="Times New Roman" w:eastAsia="Batang" w:hAnsi="Times New Roman" w:cs="Times New Roman"/>
          <w:sz w:val="28"/>
          <w:szCs w:val="28"/>
        </w:rPr>
        <w:t xml:space="preserve">с 1 декабря 2022 года </w:t>
      </w:r>
      <w:r>
        <w:rPr>
          <w:rFonts w:ascii="Times New Roman" w:eastAsia="Batang" w:hAnsi="Times New Roman" w:cs="Times New Roman"/>
          <w:sz w:val="28"/>
          <w:szCs w:val="28"/>
        </w:rPr>
        <w:t>действие национальных стандартов согласно приложению № 3 к настоящему приказу.</w:t>
      </w:r>
    </w:p>
    <w:p w:rsidR="00FB5FA6" w:rsidRDefault="00FB5FA6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5F72E9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900BF6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470E8E">
        <w:rPr>
          <w:rFonts w:ascii="Times New Roman" w:hAnsi="Times New Roman" w:cs="Times New Roman"/>
          <w:sz w:val="28"/>
          <w:szCs w:val="28"/>
        </w:rPr>
        <w:t>Принятие</w:t>
      </w:r>
      <w:r w:rsidR="005F72E9" w:rsidRPr="00900BF6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FB5FA6" w:rsidRPr="00650B13" w:rsidRDefault="00FB5FA6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50B13">
        <w:rPr>
          <w:rFonts w:ascii="Times New Roman" w:hAnsi="Times New Roman" w:cs="Times New Roman"/>
          <w:sz w:val="28"/>
          <w:szCs w:val="28"/>
        </w:rPr>
        <w:t xml:space="preserve">ГОСТ ISO 3856-1 «Материалы лакокрасочные. Определение содержания «растворенного» металла. Часть 1. Определение содержания свинца. Метод пламенной атомно-абсорбционной спектрометрии и спектрофотометрический метод с использованием </w:t>
      </w:r>
      <w:proofErr w:type="spellStart"/>
      <w:r w:rsidRPr="00650B13">
        <w:rPr>
          <w:rFonts w:ascii="Times New Roman" w:hAnsi="Times New Roman" w:cs="Times New Roman"/>
          <w:sz w:val="28"/>
          <w:szCs w:val="28"/>
        </w:rPr>
        <w:t>дитизона</w:t>
      </w:r>
      <w:proofErr w:type="spellEnd"/>
      <w:r w:rsidRPr="00650B13">
        <w:rPr>
          <w:rFonts w:ascii="Times New Roman" w:hAnsi="Times New Roman" w:cs="Times New Roman"/>
          <w:sz w:val="28"/>
          <w:szCs w:val="28"/>
        </w:rPr>
        <w:t>»</w:t>
      </w:r>
      <w:r w:rsidRPr="00650B13">
        <w:rPr>
          <w:rFonts w:ascii="Times New Roman" w:hAnsi="Times New Roman" w:cs="Times New Roman"/>
          <w:sz w:val="28"/>
          <w:szCs w:val="28"/>
        </w:rPr>
        <w:t>;</w:t>
      </w:r>
    </w:p>
    <w:p w:rsidR="00FB5FA6" w:rsidRDefault="00FB5FA6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0B13">
        <w:rPr>
          <w:rFonts w:ascii="Times New Roman" w:hAnsi="Times New Roman" w:cs="Times New Roman"/>
          <w:sz w:val="28"/>
          <w:szCs w:val="28"/>
        </w:rPr>
        <w:t xml:space="preserve">- </w:t>
      </w:r>
      <w:r w:rsidR="00650B13" w:rsidRPr="00650B13">
        <w:rPr>
          <w:rFonts w:ascii="Times New Roman" w:hAnsi="Times New Roman" w:cs="Times New Roman"/>
          <w:sz w:val="28"/>
          <w:szCs w:val="28"/>
        </w:rPr>
        <w:t>ГОСТ IS</w:t>
      </w:r>
      <w:bookmarkStart w:id="1" w:name="_GoBack"/>
      <w:bookmarkEnd w:id="1"/>
      <w:r w:rsidR="00650B13" w:rsidRPr="00650B13">
        <w:rPr>
          <w:rFonts w:ascii="Times New Roman" w:hAnsi="Times New Roman" w:cs="Times New Roman"/>
          <w:sz w:val="28"/>
          <w:szCs w:val="28"/>
        </w:rPr>
        <w:t>O 7252 «Материалы лакокрасочные. Определение содержания общей ртути. Метод беспламенной атомно-абсорбционной спектрометрии».</w:t>
      </w:r>
    </w:p>
    <w:p w:rsidR="00890F44" w:rsidRPr="00E70681" w:rsidRDefault="00650B13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7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650B13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8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17:55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14:31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14:35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294B" w:rsidRDefault="0074294B" w:rsidP="00890F44">
      <w:pPr>
        <w:spacing w:after="0" w:line="240" w:lineRule="auto"/>
      </w:pPr>
      <w:r>
        <w:separator/>
      </w:r>
    </w:p>
  </w:endnote>
  <w:endnote w:type="continuationSeparator" w:id="0">
    <w:p w:rsidR="0074294B" w:rsidRDefault="0074294B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09:23.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09:23.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294B" w:rsidRDefault="0074294B" w:rsidP="00890F44">
      <w:pPr>
        <w:spacing w:after="0" w:line="240" w:lineRule="auto"/>
      </w:pPr>
      <w:r>
        <w:separator/>
      </w:r>
    </w:p>
  </w:footnote>
  <w:footnote w:type="continuationSeparator" w:id="0">
    <w:p w:rsidR="0074294B" w:rsidRDefault="0074294B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0B13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9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1092D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0E8E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E72B4"/>
    <w:rsid w:val="0074092C"/>
    <w:rsid w:val="0074294B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55F5A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  <w:rsid w:val="00FA3BBE"/>
    <w:rsid w:val="00FB5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9BE1D-1D1F-4F21-B096-94A0904CA4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546</TotalTime>
  <Pages>2</Pages>
  <Words>649</Words>
  <Characters>3703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42</cp:revision>
  <cp:lastPrinted>2021-10-25T04:27:00Z</cp:lastPrinted>
  <dcterms:created xsi:type="dcterms:W3CDTF">2021-07-28T11:22:00Z</dcterms:created>
  <dcterms:modified xsi:type="dcterms:W3CDTF">2021-11-04T10:25:00Z</dcterms:modified>
</cp:coreProperties>
</file>